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D1" w:rsidRPr="00A93303" w:rsidRDefault="00084850" w:rsidP="00A93303">
      <w:r w:rsidRPr="00A93303">
        <w:rPr>
          <w:noProof/>
          <w:szCs w:val="24"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page">
              <wp:posOffset>5974553</wp:posOffset>
            </wp:positionH>
            <wp:positionV relativeFrom="page">
              <wp:posOffset>308610</wp:posOffset>
            </wp:positionV>
            <wp:extent cx="4456430" cy="341630"/>
            <wp:effectExtent l="0" t="0" r="1270" b="1270"/>
            <wp:wrapSquare wrapText="bothSides"/>
            <wp:docPr id="1" name="Billede 1" descr="Midt- og Vestjyllands Politi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7D1" w:rsidRPr="00B12176" w:rsidRDefault="009437D1" w:rsidP="00B12176">
      <w:pPr>
        <w:pStyle w:val="Overskrift1"/>
        <w:rPr>
          <w:rFonts w:ascii="Calibri" w:hAnsi="Calibri" w:cs="Calibri"/>
          <w:b/>
          <w:color w:val="auto"/>
          <w:sz w:val="48"/>
          <w:szCs w:val="48"/>
        </w:rPr>
      </w:pPr>
      <w:r w:rsidRPr="00B12176">
        <w:rPr>
          <w:rFonts w:ascii="Calibri" w:hAnsi="Calibri" w:cs="Calibri"/>
          <w:b/>
          <w:color w:val="auto"/>
          <w:sz w:val="48"/>
          <w:szCs w:val="48"/>
        </w:rPr>
        <w:t>Eksplosivstoffortegnelse</w:t>
      </w:r>
    </w:p>
    <w:p w:rsidR="009437D1" w:rsidRPr="00331F98" w:rsidRDefault="00C92151" w:rsidP="00A93303">
      <w:pPr>
        <w:rPr>
          <w:sz w:val="24"/>
        </w:rPr>
      </w:pPr>
      <w:r>
        <w:rPr>
          <w:sz w:val="24"/>
        </w:rPr>
        <w:t>Ifølge seneste ændring af eksplosivstofbekendtgørelsen fra 29. oktober 2025</w:t>
      </w:r>
      <w:r w:rsidR="002E0636">
        <w:rPr>
          <w:sz w:val="24"/>
        </w:rPr>
        <w:t>,</w:t>
      </w:r>
      <w:r>
        <w:rPr>
          <w:sz w:val="24"/>
        </w:rPr>
        <w:t xml:space="preserve"> er det ikke længere påkrævet at indsende en eksplosivstoffortegnelse</w:t>
      </w:r>
      <w:r w:rsidR="00C5457D">
        <w:rPr>
          <w:sz w:val="24"/>
        </w:rPr>
        <w:t>,</w:t>
      </w:r>
      <w:r w:rsidR="0091263E">
        <w:rPr>
          <w:sz w:val="24"/>
        </w:rPr>
        <w:t xml:space="preserve"> m</w:t>
      </w:r>
      <w:r w:rsidR="00AC6CDC">
        <w:rPr>
          <w:sz w:val="24"/>
        </w:rPr>
        <w:t>ed mindre man</w:t>
      </w:r>
      <w:r>
        <w:rPr>
          <w:sz w:val="24"/>
        </w:rPr>
        <w:t xml:space="preserve"> fremstiller eksplosivstof</w:t>
      </w:r>
      <w:r w:rsidR="002E0636">
        <w:rPr>
          <w:sz w:val="24"/>
        </w:rPr>
        <w:t xml:space="preserve"> eller fremstiller og markedsfører det eksplosivstof under </w:t>
      </w:r>
      <w:r w:rsidR="00EF25A4">
        <w:rPr>
          <w:sz w:val="24"/>
        </w:rPr>
        <w:t>eget</w:t>
      </w:r>
      <w:r w:rsidR="002E0636">
        <w:rPr>
          <w:sz w:val="24"/>
        </w:rPr>
        <w:t xml:space="preserve"> navn eller varemærke</w:t>
      </w:r>
      <w:r w:rsidR="00AC6CDC">
        <w:rPr>
          <w:sz w:val="24"/>
        </w:rPr>
        <w:t xml:space="preserve"> eller anvender det til eget brug</w:t>
      </w:r>
      <w:r w:rsidR="002E0636">
        <w:rPr>
          <w:sz w:val="24"/>
        </w:rPr>
        <w:t>.</w:t>
      </w:r>
    </w:p>
    <w:p w:rsidR="002E0636" w:rsidRPr="00331F98" w:rsidRDefault="002E0636" w:rsidP="00A93303">
      <w:pPr>
        <w:rPr>
          <w:sz w:val="22"/>
        </w:rPr>
      </w:pPr>
      <w:r>
        <w:rPr>
          <w:sz w:val="24"/>
        </w:rPr>
        <w:t xml:space="preserve">Det er forsat muligt at indsende fortegnelsen via </w:t>
      </w:r>
      <w:hyperlink r:id="rId7" w:tooltip="link til www.politi.dk " w:history="1">
        <w:r w:rsidR="00B12176">
          <w:rPr>
            <w:rStyle w:val="Hyperlink"/>
            <w:sz w:val="24"/>
          </w:rPr>
          <w:t xml:space="preserve">www.politi.dk </w:t>
        </w:r>
      </w:hyperlink>
      <w:r>
        <w:rPr>
          <w:sz w:val="24"/>
        </w:rPr>
        <w:t xml:space="preserve"> ved at anvende selvbetjeningsløsningen</w:t>
      </w:r>
      <w:r w:rsidR="00C5457D">
        <w:rPr>
          <w:sz w:val="24"/>
        </w:rPr>
        <w:t>.</w:t>
      </w:r>
    </w:p>
    <w:tbl>
      <w:tblPr>
        <w:tblStyle w:val="Listetabel4"/>
        <w:tblW w:w="0" w:type="auto"/>
        <w:tblLook w:val="04A0" w:firstRow="1" w:lastRow="0" w:firstColumn="1" w:lastColumn="0" w:noHBand="0" w:noVBand="1"/>
        <w:tblCaption w:val="Eksplosivstoffortegnelse"/>
        <w:tblDescription w:val="Tabel til udfyldelse og et forslag til en eksplosivstoffortegnelse. "/>
      </w:tblPr>
      <w:tblGrid>
        <w:gridCol w:w="1693"/>
        <w:gridCol w:w="1805"/>
        <w:gridCol w:w="1719"/>
        <w:gridCol w:w="1719"/>
        <w:gridCol w:w="1734"/>
        <w:gridCol w:w="2014"/>
        <w:gridCol w:w="1976"/>
        <w:gridCol w:w="1796"/>
        <w:gridCol w:w="1693"/>
      </w:tblGrid>
      <w:tr w:rsidR="009437D1" w:rsidRPr="00A93303" w:rsidTr="00B1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:rsidR="009437D1" w:rsidRPr="00A93303" w:rsidRDefault="009437D1" w:rsidP="00A93303">
            <w:pPr>
              <w:rPr>
                <w:color w:val="FFFFFF" w:themeColor="background1"/>
                <w:szCs w:val="24"/>
              </w:rPr>
            </w:pPr>
            <w:r w:rsidRPr="00A93303">
              <w:rPr>
                <w:color w:val="FFFFFF" w:themeColor="background1"/>
                <w:szCs w:val="24"/>
              </w:rPr>
              <w:t>Dato for tilgang</w:t>
            </w:r>
          </w:p>
        </w:tc>
        <w:tc>
          <w:tcPr>
            <w:tcW w:w="1805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Erhvervet fra/</w:t>
            </w:r>
            <w:r w:rsidRPr="00A93303">
              <w:rPr>
                <w:color w:val="FFFFFF" w:themeColor="background1"/>
                <w:szCs w:val="24"/>
              </w:rPr>
              <w:br/>
              <w:t>journalnummer</w:t>
            </w:r>
          </w:p>
        </w:tc>
        <w:tc>
          <w:tcPr>
            <w:tcW w:w="1719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Kvantum</w:t>
            </w:r>
          </w:p>
        </w:tc>
        <w:tc>
          <w:tcPr>
            <w:tcW w:w="1719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Type/UN nr.</w:t>
            </w:r>
          </w:p>
        </w:tc>
        <w:tc>
          <w:tcPr>
            <w:tcW w:w="1734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Id-mærkning</w:t>
            </w:r>
          </w:p>
        </w:tc>
        <w:tc>
          <w:tcPr>
            <w:tcW w:w="2014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Opbevaringssted</w:t>
            </w:r>
          </w:p>
        </w:tc>
        <w:tc>
          <w:tcPr>
            <w:tcW w:w="1976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Hvem besidder eksplosivstoffet?</w:t>
            </w:r>
          </w:p>
        </w:tc>
        <w:tc>
          <w:tcPr>
            <w:tcW w:w="1796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Afgang(formål)</w:t>
            </w:r>
          </w:p>
        </w:tc>
        <w:tc>
          <w:tcPr>
            <w:tcW w:w="1693" w:type="dxa"/>
            <w:vAlign w:val="center"/>
          </w:tcPr>
          <w:p w:rsidR="009437D1" w:rsidRPr="00A93303" w:rsidRDefault="009437D1" w:rsidP="00A93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3303">
              <w:rPr>
                <w:color w:val="FFFFFF" w:themeColor="background1"/>
                <w:szCs w:val="24"/>
              </w:rPr>
              <w:t>Dato for afgang</w:t>
            </w:r>
          </w:p>
        </w:tc>
      </w:tr>
      <w:tr w:rsidR="00A93303" w:rsidRPr="00A93303" w:rsidTr="00B1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top w:val="single" w:sz="4" w:space="0" w:color="000000" w:themeColor="text1"/>
              <w:bottom w:val="single" w:sz="4" w:space="0" w:color="666666" w:themeColor="text1" w:themeTint="99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F98" w:rsidRPr="00A93303" w:rsidTr="00B1217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303" w:rsidRPr="00A93303" w:rsidTr="00B1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F98" w:rsidRPr="00A93303" w:rsidTr="00B1217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303" w:rsidRPr="00A93303" w:rsidTr="00B1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F98" w:rsidRPr="00A93303" w:rsidTr="00B1217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303" w:rsidRPr="00A93303" w:rsidTr="00B1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F98" w:rsidRPr="00A93303" w:rsidTr="00B1217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1F98" w:rsidRPr="00A93303" w:rsidTr="00B12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7D1" w:rsidRPr="00A93303" w:rsidRDefault="009437D1" w:rsidP="00A93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F98" w:rsidRPr="00A93303" w:rsidTr="00B1217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/>
        </w:tc>
        <w:tc>
          <w:tcPr>
            <w:tcW w:w="18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3303" w:rsidRPr="00A93303" w:rsidRDefault="00A93303" w:rsidP="00A93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F3D6E" w:rsidRPr="00A93303" w:rsidRDefault="009437D1" w:rsidP="00A93303">
      <w:r w:rsidRPr="00A93303">
        <w:t xml:space="preserve">Dette er et forslag til en eksplosivstoffortegnelse. </w:t>
      </w:r>
      <w:bookmarkStart w:id="0" w:name="_GoBack"/>
      <w:bookmarkEnd w:id="0"/>
    </w:p>
    <w:sectPr w:rsidR="008F3D6E" w:rsidRPr="00A93303" w:rsidSect="009437D1">
      <w:pgSz w:w="16838" w:h="11906" w:orient="landscape"/>
      <w:pgMar w:top="426" w:right="395" w:bottom="284" w:left="28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76" w:rsidRDefault="00B12176" w:rsidP="00B12176">
      <w:pPr>
        <w:spacing w:after="0" w:line="240" w:lineRule="auto"/>
      </w:pPr>
      <w:r>
        <w:separator/>
      </w:r>
    </w:p>
  </w:endnote>
  <w:endnote w:type="continuationSeparator" w:id="0">
    <w:p w:rsidR="00B12176" w:rsidRDefault="00B12176" w:rsidP="00B1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76" w:rsidRDefault="00B12176" w:rsidP="00B12176">
      <w:pPr>
        <w:spacing w:after="0" w:line="240" w:lineRule="auto"/>
      </w:pPr>
      <w:r>
        <w:separator/>
      </w:r>
    </w:p>
  </w:footnote>
  <w:footnote w:type="continuationSeparator" w:id="0">
    <w:p w:rsidR="00B12176" w:rsidRDefault="00B12176" w:rsidP="00B12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5-11-25T15:14:20.5699966+01:00&quot;,&quot;Checksum&quot;:&quot;6a17448ff104e27fa2052ba120b5f460&quot;,&quot;IsAccessible&quot;:true,&quot;Settings&quot;:{&quot;CreatePdfUa&quot;:2}}"/>
  </w:docVars>
  <w:rsids>
    <w:rsidRoot w:val="009437D1"/>
    <w:rsid w:val="00084850"/>
    <w:rsid w:val="000F0DF7"/>
    <w:rsid w:val="002E0636"/>
    <w:rsid w:val="00331F98"/>
    <w:rsid w:val="008F3D6E"/>
    <w:rsid w:val="0091263E"/>
    <w:rsid w:val="009437D1"/>
    <w:rsid w:val="00A93303"/>
    <w:rsid w:val="00AC6CDC"/>
    <w:rsid w:val="00B12176"/>
    <w:rsid w:val="00C5457D"/>
    <w:rsid w:val="00C92151"/>
    <w:rsid w:val="00E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E3C19"/>
  <w15:chartTrackingRefBased/>
  <w15:docId w15:val="{90D9E197-BAD3-4F7C-83BC-51446BDE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7D1"/>
    <w:pPr>
      <w:spacing w:after="120" w:line="285" w:lineRule="auto"/>
    </w:pPr>
    <w:rPr>
      <w:rFonts w:ascii="Calibri" w:hAnsi="Calibri" w:cs="Calibri"/>
      <w:color w:val="000000"/>
      <w:kern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21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</w:style>
  <w:style w:type="paragraph" w:styleId="Sidehoved">
    <w:name w:val="header"/>
    <w:basedOn w:val="Normal"/>
    <w:link w:val="SidehovedTegn"/>
    <w:uiPriority w:val="99"/>
    <w:unhideWhenUsed/>
    <w:rsid w:val="009437D1"/>
    <w:pPr>
      <w:spacing w:after="0" w:line="260" w:lineRule="exact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9437D1"/>
    <w:rPr>
      <w:color w:val="000000"/>
      <w:kern w:val="28"/>
      <w:sz w:val="22"/>
      <w:szCs w:val="24"/>
    </w:rPr>
  </w:style>
  <w:style w:type="table" w:styleId="Tabel-Gitter">
    <w:name w:val="Table Grid"/>
    <w:basedOn w:val="Tabel-Normal"/>
    <w:uiPriority w:val="59"/>
    <w:rsid w:val="00943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9437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4">
    <w:name w:val="List Table 4"/>
    <w:basedOn w:val="Tabel-Normal"/>
    <w:uiPriority w:val="49"/>
    <w:rsid w:val="009437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2E0636"/>
    <w:rPr>
      <w:color w:val="0000FF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B1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2176"/>
    <w:rPr>
      <w:rFonts w:ascii="Calibri" w:hAnsi="Calibri" w:cs="Calibri"/>
      <w:color w:val="000000"/>
      <w:kern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1217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liti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737</Characters>
  <Application>Microsoft Office Word</Application>
  <DocSecurity>4</DocSecurity>
  <Lines>147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Rigspolitiets Koncern IT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Baadsgaard, Dorthe (DBA004)</dc:creator>
  <cp:keywords/>
  <dc:description/>
  <cp:lastModifiedBy>Dalsgaard, Rikke Steiniche (RDA009)</cp:lastModifiedBy>
  <cp:revision>2</cp:revision>
  <dcterms:created xsi:type="dcterms:W3CDTF">2025-11-25T14:30:00Z</dcterms:created>
  <dcterms:modified xsi:type="dcterms:W3CDTF">2025-11-25T14:30:00Z</dcterms:modified>
</cp:coreProperties>
</file>