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59" w:rsidRDefault="00626859" w:rsidP="00626859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Ansøger:</w:t>
      </w:r>
    </w:p>
    <w:p w:rsidR="00626859" w:rsidRDefault="00626859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477ABB" w:rsidRDefault="00477ABB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477ABB" w:rsidRDefault="00477ABB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477ABB" w:rsidRPr="00F442BD" w:rsidRDefault="00477ABB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F442BD" w:rsidRDefault="00F442BD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626859" w:rsidRPr="00195C9D" w:rsidRDefault="00626859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 w:rsidRPr="00195C9D">
        <w:rPr>
          <w:rFonts w:ascii="Times" w:hAnsi="Times" w:cs="Times"/>
          <w:color w:val="000000"/>
        </w:rPr>
        <w:t xml:space="preserve">Skema – bilag til ansøgning om tilladelse til </w:t>
      </w:r>
      <w:r w:rsidR="00477ABB">
        <w:rPr>
          <w:rFonts w:ascii="Times" w:hAnsi="Times" w:cs="Times"/>
          <w:color w:val="000000"/>
        </w:rPr>
        <w:t xml:space="preserve">opstilling af </w:t>
      </w:r>
      <w:r w:rsidR="00477ABB" w:rsidRPr="00477ABB">
        <w:rPr>
          <w:rFonts w:ascii="Times" w:hAnsi="Times" w:cs="Times"/>
          <w:b/>
          <w:color w:val="000000"/>
        </w:rPr>
        <w:t>OMREJSENDE TIVOLI.</w:t>
      </w:r>
    </w:p>
    <w:p w:rsidR="00626859" w:rsidRDefault="00626859" w:rsidP="00626859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(Blanket 701-01 (03/93)</w:t>
      </w:r>
    </w:p>
    <w:p w:rsidR="00626859" w:rsidRDefault="00626859" w:rsidP="00626859">
      <w:pPr>
        <w:pStyle w:val="NormalWeb"/>
        <w:spacing w:before="0" w:beforeAutospacing="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626859" w:rsidRDefault="00626859" w:rsidP="00626859">
      <w:pPr>
        <w:pStyle w:val="NormalWeb"/>
        <w:spacing w:before="0" w:beforeAutospacing="0" w:afterAutospacing="0"/>
        <w:jc w:val="both"/>
      </w:pPr>
      <w:r>
        <w:rPr>
          <w:rFonts w:ascii="Times" w:hAnsi="Times" w:cs="Times"/>
          <w:color w:val="000000"/>
          <w:sz w:val="22"/>
          <w:szCs w:val="22"/>
        </w:rPr>
        <w:t>For at lette sagsbehandlingen af indgivne ansøgninger, samt for at sikre en bedre kvalitet i både tilladelser og efterfølgende kontroller, skal skemaet indsendes sammen med ansøgningen. Det udfyldte skema er en forudsætning for at ansøgningen kan behandles.</w:t>
      </w:r>
    </w:p>
    <w:p w:rsidR="00626859" w:rsidRDefault="00626859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626859" w:rsidRDefault="00626859" w:rsidP="00626859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Er der ikke plads til alle forlystelser i skemaet, da udfyld et ekstra.</w:t>
      </w:r>
    </w:p>
    <w:p w:rsidR="00626859" w:rsidRDefault="00626859" w:rsidP="00626859">
      <w:pPr>
        <w:pStyle w:val="NormalWeb"/>
        <w:spacing w:before="0" w:beforeAutospacing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062"/>
        <w:gridCol w:w="3271"/>
        <w:gridCol w:w="3083"/>
      </w:tblGrid>
      <w:tr w:rsidR="00626859" w:rsidRPr="00141A22" w:rsidTr="00141A22">
        <w:trPr>
          <w:trHeight w:val="427"/>
        </w:trPr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41A22">
              <w:rPr>
                <w:rFonts w:ascii="Times" w:hAnsi="Times" w:cs="Times"/>
                <w:color w:val="000000"/>
              </w:rPr>
              <w:t>Forlystelse/Art</w:t>
            </w: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41A22">
              <w:rPr>
                <w:rFonts w:ascii="Times" w:hAnsi="Times" w:cs="Times"/>
                <w:color w:val="000000"/>
              </w:rPr>
              <w:t>ID nr.</w:t>
            </w: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41A22">
              <w:rPr>
                <w:rFonts w:ascii="Times" w:hAnsi="Times" w:cs="Times"/>
                <w:color w:val="000000"/>
              </w:rPr>
              <w:t>Første ibrugtagning - dato</w:t>
            </w: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141A22">
              <w:rPr>
                <w:rFonts w:ascii="Times" w:hAnsi="Times" w:cs="Times"/>
                <w:color w:val="000000"/>
              </w:rPr>
              <w:t>Godkendelsesdato/årligt syn</w:t>
            </w: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859" w:rsidRPr="00141A22" w:rsidTr="00141A22">
        <w:tc>
          <w:tcPr>
            <w:tcW w:w="2438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26859" w:rsidRPr="00141A22" w:rsidRDefault="00626859" w:rsidP="00141A22">
            <w:pPr>
              <w:pStyle w:val="NormalWeb"/>
              <w:spacing w:before="0" w:beforeAutospacing="0" w:afterAutospacing="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26859" w:rsidRDefault="00626859" w:rsidP="00626859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626859" w:rsidRDefault="00626859" w:rsidP="00626859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2"/>
          <w:szCs w:val="22"/>
        </w:rPr>
        <w:t>Derudover skal følgende bilag vedlægges:</w:t>
      </w:r>
    </w:p>
    <w:p w:rsidR="00477ABB" w:rsidRPr="00477ABB" w:rsidRDefault="00626859" w:rsidP="00626859">
      <w:pPr>
        <w:pStyle w:val="NormalWeb"/>
        <w:numPr>
          <w:ilvl w:val="0"/>
          <w:numId w:val="2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Kopi af forsikringspolicer og præmiekvittering som dokumentation for at der er tegnet lovpligtig ansvarsforsikring som skal dække eventuelt erstatningskrav fra publikum, samt arbejdsskadeforsikring for medhjælpere. </w:t>
      </w:r>
    </w:p>
    <w:p w:rsidR="00626859" w:rsidRDefault="00626859" w:rsidP="00477ABB">
      <w:pPr>
        <w:pStyle w:val="NormalWeb"/>
        <w:spacing w:before="0" w:beforeAutospacing="0" w:afterAutospacing="0"/>
        <w:ind w:left="720"/>
      </w:pPr>
      <w:r>
        <w:rPr>
          <w:rFonts w:ascii="Times" w:hAnsi="Times" w:cs="Times"/>
          <w:color w:val="000000"/>
          <w:sz w:val="22"/>
          <w:szCs w:val="22"/>
        </w:rPr>
        <w:lastRenderedPageBreak/>
        <w:t>Kun ved sæsonstart, såfremt der er dækning i hele sæsonen.</w:t>
      </w:r>
    </w:p>
    <w:p w:rsidR="00626859" w:rsidRDefault="00626859" w:rsidP="00626859">
      <w:pPr>
        <w:pStyle w:val="NormalWeb"/>
        <w:spacing w:before="0" w:beforeAutospacing="0" w:afterAutospacing="0"/>
        <w:ind w:left="720"/>
      </w:pPr>
      <w:r>
        <w:rPr>
          <w:rFonts w:ascii="Times" w:hAnsi="Times" w:cs="Times"/>
          <w:color w:val="000000"/>
          <w:sz w:val="20"/>
          <w:szCs w:val="20"/>
        </w:rPr>
        <w:t>(§ 16, stk. 1 nr. 2 i bekendtgørelsen)</w:t>
      </w:r>
    </w:p>
    <w:p w:rsidR="00626859" w:rsidRDefault="00626859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626859" w:rsidRDefault="00626859" w:rsidP="00477ABB">
      <w:pPr>
        <w:pStyle w:val="NormalWeb"/>
        <w:numPr>
          <w:ilvl w:val="0"/>
          <w:numId w:val="2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Kopi af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tilsynsbogen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for hvert forlystelsesapparat, som dokumenterer at det er synet og godkendt inden ibrugtagning for sæsonen. Opbevares hos politiet til sæsonslut. </w:t>
      </w:r>
      <w:r w:rsidR="00477ABB">
        <w:br/>
      </w:r>
      <w:r w:rsidRPr="00477ABB">
        <w:rPr>
          <w:rFonts w:ascii="Times" w:hAnsi="Times" w:cs="Times"/>
          <w:color w:val="000000"/>
          <w:sz w:val="22"/>
          <w:szCs w:val="22"/>
        </w:rPr>
        <w:t>(§ 16 stk. 1 nr. 1 i bekendtgørelsen.)</w:t>
      </w:r>
    </w:p>
    <w:p w:rsidR="00626859" w:rsidRDefault="00626859" w:rsidP="00626859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:rsidR="00626859" w:rsidRDefault="00626859" w:rsidP="00626859">
      <w:pPr>
        <w:pStyle w:val="NormalWeb"/>
        <w:numPr>
          <w:ilvl w:val="0"/>
          <w:numId w:val="2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Såfremt der er tale om et forlystelsesapparat, som ikke tidligere er anvendt og godkendt i Danmark, skal den originale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tilsynsbog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indleveres før ibrugtagning. Denne skal indeholde tilsynsvirksomhedens godkendelse af apparatet. </w:t>
      </w:r>
      <w:r w:rsidR="00477ABB">
        <w:rPr>
          <w:rFonts w:ascii="Times" w:hAnsi="Times" w:cs="Times"/>
          <w:color w:val="000000"/>
          <w:sz w:val="22"/>
          <w:szCs w:val="22"/>
        </w:rPr>
        <w:br/>
      </w:r>
      <w:proofErr w:type="spellStart"/>
      <w:r>
        <w:rPr>
          <w:rFonts w:ascii="Times" w:hAnsi="Times" w:cs="Times"/>
          <w:color w:val="000000"/>
          <w:sz w:val="22"/>
          <w:szCs w:val="22"/>
        </w:rPr>
        <w:t>Tilsynsbogen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tilbagesendes med politiets stempel når endeligt godkendt. </w:t>
      </w:r>
      <w:r w:rsidR="00477ABB"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</w:rPr>
        <w:t>(§ 18 og 19 i bekendtgørelsen)</w:t>
      </w:r>
    </w:p>
    <w:p w:rsidR="00626859" w:rsidRDefault="00626859" w:rsidP="00477ABB">
      <w:pPr>
        <w:pStyle w:val="NormalWeb"/>
        <w:spacing w:before="0" w:beforeAutospacing="0" w:afterAutospacing="0"/>
        <w:ind w:left="720"/>
      </w:pPr>
      <w:r>
        <w:rPr>
          <w:rFonts w:ascii="Times" w:hAnsi="Times" w:cs="Times"/>
          <w:color w:val="000000"/>
          <w:sz w:val="20"/>
          <w:szCs w:val="20"/>
        </w:rPr>
        <w:t>(§§ henviser til: bekendtgørelse nr. 502 af 17/06/2005 om offentlige forlystelser)</w:t>
      </w:r>
    </w:p>
    <w:p w:rsidR="0019355F" w:rsidRDefault="0019355F">
      <w:pPr>
        <w:jc w:val="both"/>
        <w:rPr>
          <w:sz w:val="24"/>
        </w:rPr>
      </w:pPr>
    </w:p>
    <w:sectPr w:rsidR="0019355F" w:rsidSect="0019355F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BD" w:rsidRDefault="00F442BD" w:rsidP="00F442BD">
      <w:r>
        <w:separator/>
      </w:r>
    </w:p>
  </w:endnote>
  <w:endnote w:type="continuationSeparator" w:id="0">
    <w:p w:rsidR="00F442BD" w:rsidRDefault="00F442BD" w:rsidP="00F4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oliti Light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BD" w:rsidRDefault="00F442BD" w:rsidP="00F442BD">
      <w:r>
        <w:separator/>
      </w:r>
    </w:p>
  </w:footnote>
  <w:footnote w:type="continuationSeparator" w:id="0">
    <w:p w:rsidR="00F442BD" w:rsidRDefault="00F442BD" w:rsidP="00F4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D" w:rsidRDefault="00F442BD" w:rsidP="00F442BD">
    <w:pPr>
      <w:pStyle w:val="Sidehoved"/>
      <w:jc w:val="right"/>
    </w:pPr>
    <w:proofErr w:type="spellStart"/>
    <w:r w:rsidRPr="00127BAD">
      <w:rPr>
        <w:rFonts w:ascii="Politi Light" w:hAnsi="Politi Light"/>
        <w:sz w:val="44"/>
      </w:rPr>
      <w:t>Syd-</w:t>
    </w:r>
    <w:proofErr w:type="spellEnd"/>
    <w:r w:rsidRPr="00127BAD">
      <w:rPr>
        <w:rFonts w:ascii="Politi Light" w:hAnsi="Politi Light"/>
        <w:sz w:val="44"/>
      </w:rPr>
      <w:t xml:space="preserve"> og Sønderjyllands</w:t>
    </w:r>
    <w:r w:rsidR="00124400">
      <w:rPr>
        <w:rFonts w:ascii="Politi Light" w:hAnsi="Politi Light"/>
        <w:sz w:val="44"/>
      </w:rPr>
      <w:t xml:space="preserve"> </w:t>
    </w:r>
    <w:r>
      <w:rPr>
        <w:rFonts w:ascii="Politi Light" w:hAnsi="Politi Light"/>
        <w:sz w:val="44"/>
      </w:rPr>
      <w:t xml:space="preserve"> </w:t>
    </w:r>
    <w:r>
      <w:rPr>
        <w:noProof/>
        <w:lang w:eastAsia="da-DK"/>
      </w:rPr>
      <w:drawing>
        <wp:inline distT="0" distB="0" distL="0" distR="0">
          <wp:extent cx="1019175" cy="217805"/>
          <wp:effectExtent l="19050" t="0" r="9525" b="0"/>
          <wp:docPr id="1" name="Billede 1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poli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2BD" w:rsidRPr="006E085E" w:rsidRDefault="00F442BD" w:rsidP="00F442BD">
    <w:pPr>
      <w:pStyle w:val="Sidehoved"/>
      <w:jc w:val="right"/>
      <w:rPr>
        <w:rFonts w:ascii="Politi Light" w:hAnsi="Politi Light"/>
        <w:sz w:val="24"/>
        <w:szCs w:val="24"/>
      </w:rPr>
    </w:pPr>
    <w:r w:rsidRPr="006E085E">
      <w:rPr>
        <w:rFonts w:ascii="Politi Light" w:hAnsi="Politi Light"/>
        <w:sz w:val="24"/>
        <w:szCs w:val="24"/>
      </w:rPr>
      <w:t>Bevillings- og tilladelsessektionen</w:t>
    </w:r>
  </w:p>
  <w:p w:rsidR="00F442BD" w:rsidRPr="00F442BD" w:rsidRDefault="00F442BD" w:rsidP="00F442BD">
    <w:pPr>
      <w:pStyle w:val="Sidehoved"/>
      <w:jc w:val="right"/>
      <w:rPr>
        <w:rFonts w:ascii="Politi Light" w:hAnsi="Politi Light"/>
        <w:sz w:val="18"/>
        <w:lang w:val="de-DE"/>
      </w:rPr>
    </w:pPr>
    <w:proofErr w:type="spellStart"/>
    <w:r w:rsidRPr="00F442BD">
      <w:rPr>
        <w:rFonts w:ascii="Politi Light" w:hAnsi="Politi Light"/>
        <w:sz w:val="18"/>
        <w:lang w:val="de-DE"/>
      </w:rPr>
      <w:t>Haderslevvej</w:t>
    </w:r>
    <w:proofErr w:type="spellEnd"/>
    <w:r w:rsidRPr="00F442BD">
      <w:rPr>
        <w:rFonts w:ascii="Politi Light" w:hAnsi="Politi Light"/>
        <w:sz w:val="18"/>
        <w:lang w:val="de-DE"/>
      </w:rPr>
      <w:t xml:space="preserve"> 52 </w:t>
    </w:r>
  </w:p>
  <w:p w:rsidR="00F442BD" w:rsidRPr="00F442BD" w:rsidRDefault="00F442BD" w:rsidP="00F442BD">
    <w:pPr>
      <w:pStyle w:val="Sidehoved"/>
      <w:jc w:val="right"/>
      <w:rPr>
        <w:rFonts w:ascii="Politi Light" w:hAnsi="Politi Light"/>
        <w:sz w:val="18"/>
        <w:lang w:val="de-DE"/>
      </w:rPr>
    </w:pPr>
    <w:r w:rsidRPr="00F442BD">
      <w:rPr>
        <w:rFonts w:ascii="Politi Light" w:hAnsi="Politi Light"/>
        <w:sz w:val="18"/>
        <w:lang w:val="de-DE"/>
      </w:rPr>
      <w:t xml:space="preserve">6200  </w:t>
    </w:r>
    <w:proofErr w:type="spellStart"/>
    <w:r w:rsidRPr="00F442BD">
      <w:rPr>
        <w:rFonts w:ascii="Politi Light" w:hAnsi="Politi Light"/>
        <w:sz w:val="18"/>
        <w:lang w:val="de-DE"/>
      </w:rPr>
      <w:t>Aabenraa</w:t>
    </w:r>
    <w:proofErr w:type="spellEnd"/>
  </w:p>
  <w:p w:rsidR="00F442BD" w:rsidRPr="00F442BD" w:rsidRDefault="00F442BD" w:rsidP="00F442BD">
    <w:pPr>
      <w:pStyle w:val="Sidehoved"/>
      <w:jc w:val="right"/>
      <w:rPr>
        <w:rFonts w:ascii="Politi Light" w:hAnsi="Politi Light"/>
        <w:sz w:val="18"/>
        <w:lang w:val="de-DE"/>
      </w:rPr>
    </w:pPr>
    <w:r w:rsidRPr="00F442BD">
      <w:rPr>
        <w:rFonts w:ascii="Politi Light" w:hAnsi="Politi Light"/>
        <w:sz w:val="18"/>
        <w:lang w:val="de-DE"/>
      </w:rPr>
      <w:t>Telefon: 114</w:t>
    </w:r>
  </w:p>
  <w:p w:rsidR="00F442BD" w:rsidRPr="00F442BD" w:rsidRDefault="00F442BD" w:rsidP="00F442BD">
    <w:pPr>
      <w:pStyle w:val="Sidehoved"/>
      <w:jc w:val="right"/>
      <w:rPr>
        <w:rFonts w:ascii="Politi Light" w:hAnsi="Politi Light"/>
        <w:sz w:val="18"/>
        <w:lang w:val="de-DE"/>
      </w:rPr>
    </w:pPr>
    <w:r w:rsidRPr="00F442BD">
      <w:rPr>
        <w:rFonts w:ascii="Politi Light" w:hAnsi="Politi Light"/>
        <w:sz w:val="18"/>
        <w:lang w:val="de-DE"/>
      </w:rPr>
      <w:t>E-</w:t>
    </w:r>
    <w:proofErr w:type="spellStart"/>
    <w:r w:rsidRPr="00F442BD">
      <w:rPr>
        <w:rFonts w:ascii="Politi Light" w:hAnsi="Politi Light"/>
        <w:sz w:val="18"/>
        <w:lang w:val="de-DE"/>
      </w:rPr>
      <w:t>mail</w:t>
    </w:r>
    <w:proofErr w:type="spellEnd"/>
    <w:r w:rsidRPr="00F442BD">
      <w:rPr>
        <w:rFonts w:ascii="Politi Light" w:hAnsi="Politi Light"/>
        <w:sz w:val="18"/>
        <w:lang w:val="de-DE"/>
      </w:rPr>
      <w:t>: sjyl-bevillingtilladelser@politi.dk</w:t>
    </w:r>
  </w:p>
  <w:p w:rsidR="00F442BD" w:rsidRPr="00F442BD" w:rsidRDefault="00F442BD">
    <w:pPr>
      <w:pStyle w:val="Sidehoved"/>
      <w:rPr>
        <w:lang w:val="de-DE"/>
      </w:rPr>
    </w:pPr>
  </w:p>
  <w:p w:rsidR="00F442BD" w:rsidRPr="00F442BD" w:rsidRDefault="00F442BD">
    <w:pPr>
      <w:pStyle w:val="Sidehoved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1C0B"/>
    <w:multiLevelType w:val="hybridMultilevel"/>
    <w:tmpl w:val="2D24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6EAF"/>
    <w:multiLevelType w:val="hybridMultilevel"/>
    <w:tmpl w:val="EB18A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859"/>
    <w:rsid w:val="00124400"/>
    <w:rsid w:val="00127BAD"/>
    <w:rsid w:val="00141A22"/>
    <w:rsid w:val="0019355F"/>
    <w:rsid w:val="00195C9D"/>
    <w:rsid w:val="00291D16"/>
    <w:rsid w:val="00477ABB"/>
    <w:rsid w:val="00626859"/>
    <w:rsid w:val="00850268"/>
    <w:rsid w:val="00AF1F04"/>
    <w:rsid w:val="00F4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5F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19355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9355F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626859"/>
    <w:pPr>
      <w:spacing w:before="100" w:beforeAutospacing="1" w:after="100" w:afterAutospacing="1"/>
    </w:pPr>
    <w:rPr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2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F442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442BD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F442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442BD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2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2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Mads Dollerup-Scheibel</dc:creator>
  <cp:lastModifiedBy>Mads Dollerup-Scheibel</cp:lastModifiedBy>
  <cp:revision>4</cp:revision>
  <dcterms:created xsi:type="dcterms:W3CDTF">2019-03-28T18:40:00Z</dcterms:created>
  <dcterms:modified xsi:type="dcterms:W3CDTF">2019-03-28T18:46:00Z</dcterms:modified>
</cp:coreProperties>
</file>